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ind w:left="0" w:right="600" w:firstLine="0"/>
        <w:rPr>
          <w:b w:val="1"/>
          <w:bCs w:val="1"/>
          <w:sz w:val="46"/>
          <w:szCs w:val="46"/>
        </w:rPr>
      </w:pPr>
      <w:bookmarkStart w:colFirst="0" w:colLast="0" w:name="_5qn9ll9gu4ca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Interventi Assistiti con gli Animali (IAA): 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ind w:left="0" w:right="600" w:firstLine="0"/>
        <w:rPr>
          <w:b w:val="1"/>
          <w:bCs w:val="1"/>
          <w:sz w:val="46"/>
          <w:szCs w:val="46"/>
        </w:rPr>
      </w:pPr>
      <w:bookmarkStart w:colFirst="0" w:colLast="0" w:name="_jpx7zpukdkh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Tra Scienza, Etica e Rigore Normativo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Gli Interventi Assistiti con gli Animali (IAA), un tempo basati su pratiche empiriche, sono oggi una disciplina scientifica rigorosamente normata dalle </w:t>
      </w:r>
      <w:r w:rsidDel="00000000" w:rsidR="00000000" w:rsidRPr="00000000">
        <w:rPr>
          <w:b w:val="1"/>
          <w:bCs w:val="1"/>
          <w:rtl w:val="0"/>
        </w:rPr>
        <w:t xml:space="preserve">Linee Guida Nazionali (2015)</w:t>
      </w:r>
      <w:r w:rsidDel="00000000" w:rsidR="00000000" w:rsidRPr="00000000">
        <w:rPr>
          <w:rtl w:val="0"/>
        </w:rPr>
        <w:t xml:space="preserve">. Questo "Ecosistema della Cura" trasforma la relazione uomo-animale in un potente mediatore nei processi terapeutici, educativi e riabilitativi.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ind w:left="600" w:right="600" w:firstLine="0"/>
        <w:rPr>
          <w:b w:val="1"/>
          <w:bCs w:val="1"/>
          <w:sz w:val="34"/>
          <w:szCs w:val="34"/>
        </w:rPr>
      </w:pPr>
      <w:bookmarkStart w:colFirst="0" w:colLast="0" w:name="_v2rf10ly4exk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La Tassonomia degli Interventi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Gli IAA si articolano in tre ambiti principali, a seconda delle finalità e dell'utenza: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TAA (Terapia Assistita):</w:t>
      </w:r>
      <w:r w:rsidDel="00000000" w:rsidR="00000000" w:rsidRPr="00000000">
        <w:rPr>
          <w:rtl w:val="0"/>
        </w:rPr>
        <w:t xml:space="preserve"> Interventi a valenza terapeutica per la cura di disturbi fisici, neuro-psicomotori e cognitivi. Richiedono prescrizione medica obbligatoria.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EAA (Educazione Assistita):</w:t>
      </w:r>
      <w:r w:rsidDel="00000000" w:rsidR="00000000" w:rsidRPr="00000000">
        <w:rPr>
          <w:rtl w:val="0"/>
        </w:rPr>
        <w:t xml:space="preserve"> Interventi di tipo pedagogico volti a promuovere l'inserimento sociale e l'autostima, spesso attuati in scuole o istituti penitenziari.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AAA (Attività Assistite):</w:t>
      </w:r>
      <w:r w:rsidDel="00000000" w:rsidR="00000000" w:rsidRPr="00000000">
        <w:rPr>
          <w:rtl w:val="0"/>
        </w:rPr>
        <w:t xml:space="preserve"> Interventi ludico-ricreativi per il miglioramento della qualità della vita (es. presso case di riposo). Non richiedono prescrizione medica.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ind w:left="600" w:right="600" w:firstLine="0"/>
        <w:rPr>
          <w:b w:val="1"/>
          <w:bCs w:val="1"/>
          <w:sz w:val="34"/>
          <w:szCs w:val="34"/>
        </w:rPr>
      </w:pPr>
      <w:bookmarkStart w:colFirst="0" w:colLast="0" w:name="_76dzjqb82mhe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L’Équipe Multidisciplinare: Il Cuore del Progetto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Negli IAA nessuna figura opera da sola. Il successo del progetto dipende dalla sinergia tra: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Responsabile di Progetto:</w:t>
      </w:r>
      <w:r w:rsidDel="00000000" w:rsidR="00000000" w:rsidRPr="00000000">
        <w:rPr>
          <w:rtl w:val="0"/>
        </w:rPr>
        <w:t xml:space="preserve"> Coordina l'équipe e definisce gli obiettivi.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Referente d'Intervento:</w:t>
      </w:r>
      <w:r w:rsidDel="00000000" w:rsidR="00000000" w:rsidRPr="00000000">
        <w:rPr>
          <w:rtl w:val="0"/>
        </w:rPr>
        <w:t xml:space="preserve"> Prende in carico l'utente durante la seduta.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Coadiutore dell'Animale:</w:t>
      </w:r>
      <w:r w:rsidDel="00000000" w:rsidR="00000000" w:rsidRPr="00000000">
        <w:rPr>
          <w:rtl w:val="0"/>
        </w:rPr>
        <w:t xml:space="preserve"> Gestisce l'animale e monitora costantemente i suoi segnali di stress.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Medico Veterinario Esperto:</w:t>
      </w:r>
      <w:r w:rsidDel="00000000" w:rsidR="00000000" w:rsidRPr="00000000">
        <w:rPr>
          <w:rtl w:val="0"/>
        </w:rPr>
        <w:t xml:space="preserve"> Il fulcro dell'équipe, garante ultimo del benessere animale e della sicurezza umana.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ind w:left="600" w:right="600" w:firstLine="0"/>
        <w:rPr>
          <w:b w:val="1"/>
          <w:bCs w:val="1"/>
          <w:sz w:val="34"/>
          <w:szCs w:val="34"/>
        </w:rPr>
      </w:pPr>
      <w:bookmarkStart w:colFirst="0" w:colLast="0" w:name="_jo6ym67dnqnx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Il Ruolo di Garanzia del Veterinario Esperto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Medico Veterinario non è un semplice consulente, ma il </w:t>
      </w:r>
      <w:r w:rsidDel="00000000" w:rsidR="00000000" w:rsidRPr="00000000">
        <w:rPr>
          <w:b w:val="1"/>
          <w:bCs w:val="1"/>
          <w:rtl w:val="0"/>
        </w:rPr>
        <w:t xml:space="preserve">firmatario tecnico</w:t>
      </w:r>
      <w:r w:rsidDel="00000000" w:rsidR="00000000" w:rsidRPr="00000000">
        <w:rPr>
          <w:rtl w:val="0"/>
        </w:rPr>
        <w:t xml:space="preserve"> che sancisce la regolarità del progetto. Attraverso una </w:t>
      </w:r>
      <w:r w:rsidDel="00000000" w:rsidR="00000000" w:rsidRPr="00000000">
        <w:rPr>
          <w:b w:val="1"/>
          <w:bCs w:val="1"/>
          <w:rtl w:val="0"/>
        </w:rPr>
        <w:t xml:space="preserve">valutazione a doppio binario</w:t>
      </w:r>
      <w:r w:rsidDel="00000000" w:rsidR="00000000" w:rsidRPr="00000000">
        <w:rPr>
          <w:rtl w:val="0"/>
        </w:rPr>
        <w:t xml:space="preserve">, assicura: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Idoneità Sanitaria:</w:t>
      </w:r>
      <w:r w:rsidDel="00000000" w:rsidR="00000000" w:rsidRPr="00000000">
        <w:rPr>
          <w:rtl w:val="0"/>
        </w:rPr>
        <w:t xml:space="preserve"> Visite cliniche periodiche e profilassi rigorose contro zoonosi come Leishmaniosi, Filariosi e Scabbia.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Idoneità Comportamentale:</w:t>
      </w:r>
      <w:r w:rsidDel="00000000" w:rsidR="00000000" w:rsidRPr="00000000">
        <w:rPr>
          <w:rtl w:val="0"/>
        </w:rPr>
        <w:t xml:space="preserve"> Verifica l'assenza di patologie comportamentali e la docilità del soggetto. Tale valutazione è valida al massimo per 3 anni e deve essere ripetuta per ogni nuovo progetto.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ind w:left="600" w:right="600" w:firstLine="0"/>
        <w:rPr>
          <w:b w:val="1"/>
          <w:bCs w:val="1"/>
          <w:sz w:val="34"/>
          <w:szCs w:val="34"/>
        </w:rPr>
      </w:pPr>
      <w:bookmarkStart w:colFirst="0" w:colLast="0" w:name="_mf05sgy6uf1l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Sicurezza e Benessere: "Lo Scudo Veterinario"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 proteggere i pazienti fragili, le fonti impongono protocolli igienici tassativi.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Protocollo Sanitario:</w:t>
      </w:r>
      <w:r w:rsidDel="00000000" w:rsidR="00000000" w:rsidRPr="00000000">
        <w:rPr>
          <w:rtl w:val="0"/>
        </w:rPr>
        <w:t xml:space="preserve"> Include la spazzolatura dell'animale e la disinfezione dei finimenti prima e dopo ogni seduta.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Linee Rosse Cliniche:</w:t>
      </w:r>
      <w:r w:rsidDel="00000000" w:rsidR="00000000" w:rsidRPr="00000000">
        <w:rPr>
          <w:rtl w:val="0"/>
        </w:rPr>
        <w:t xml:space="preserve"> È severamente vietata la dieta BARF (carne cruda) per l'alto rischio zoonosico. Allo stesso modo, è illegale l'uso di cuccioli (es. "Puppy Yoga") o di femmine in stato di estro o gravidanza.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Monitoraggio dello Stress:</w:t>
      </w:r>
      <w:r w:rsidDel="00000000" w:rsidR="00000000" w:rsidRPr="00000000">
        <w:rPr>
          <w:rtl w:val="0"/>
        </w:rPr>
        <w:t xml:space="preserve"> Il benessere dell'animale è il barometro del progetto. Segnali come la </w:t>
      </w:r>
      <w:r w:rsidDel="00000000" w:rsidR="00000000" w:rsidRPr="00000000">
        <w:rPr>
          <w:i w:val="1"/>
          <w:iCs w:val="1"/>
          <w:rtl w:val="0"/>
        </w:rPr>
        <w:t xml:space="preserve">rolling-skin syndrome</w:t>
      </w:r>
      <w:r w:rsidDel="00000000" w:rsidR="00000000" w:rsidRPr="00000000">
        <w:rPr>
          <w:rtl w:val="0"/>
        </w:rPr>
        <w:t xml:space="preserve"> nel gatto o leccamenti compulsivi indicano disagio e richiedono l'interruzione immediata della seduta.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ind w:left="600" w:right="600" w:firstLine="0"/>
        <w:rPr>
          <w:b w:val="1"/>
          <w:bCs w:val="1"/>
          <w:sz w:val="34"/>
          <w:szCs w:val="34"/>
        </w:rPr>
      </w:pPr>
      <w:bookmarkStart w:colFirst="0" w:colLast="0" w:name="_wemq73b8b41s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Aspetti Legali e Trasparenza Digitale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Tutti i professionisti e le strutture devono essere iscritti al portale nazionale </w:t>
      </w:r>
      <w:r w:rsidDel="00000000" w:rsidR="00000000" w:rsidRPr="00000000">
        <w:rPr>
          <w:b w:val="1"/>
          <w:bCs w:val="1"/>
          <w:rtl w:val="0"/>
        </w:rPr>
        <w:t xml:space="preserve">Digital Pet</w:t>
      </w:r>
      <w:r w:rsidDel="00000000" w:rsidR="00000000" w:rsidRPr="00000000">
        <w:rPr>
          <w:rtl w:val="0"/>
        </w:rPr>
        <w:t xml:space="preserve"> dell'IZS delle Venezie per garantire la tracciabilità. Sotto il profilo legale, l'</w:t>
      </w:r>
      <w:r w:rsidDel="00000000" w:rsidR="00000000" w:rsidRPr="00000000">
        <w:rPr>
          <w:b w:val="1"/>
          <w:bCs w:val="1"/>
          <w:rtl w:val="0"/>
        </w:rPr>
        <w:t xml:space="preserve">Articolo 2052 del Codice Civile</w:t>
      </w:r>
      <w:r w:rsidDel="00000000" w:rsidR="00000000" w:rsidRPr="00000000">
        <w:rPr>
          <w:rtl w:val="0"/>
        </w:rPr>
        <w:t xml:space="preserve"> stabilisce una responsabilità oggettiva del coadiutore per i danni cagionati dall'animale, superabile solo provando il "caso fortuito" (evento imprevedibile ed eccezionale).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conclusione, l'eccellenza degli IAA risiede nella capacità dell'équipe di dominare la complessità clinica e normativa, dove il rigore scientifico non ostacola l'empatia, ma la rende clinicamente sicura.</w:t>
      </w:r>
    </w:p>
    <w:p w:rsidR="00000000" w:rsidDel="00000000" w:rsidP="00000000" w:rsidRDefault="00000000" w:rsidRPr="00000000" w14:paraId="0000001C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