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rPr/>
      </w:pPr>
      <w:r w:rsidDel="00000000" w:rsidR="00000000" w:rsidRPr="00000000">
        <w:rPr>
          <w:rtl w:val="0"/>
        </w:rPr>
        <w:t xml:space="preserve">Le </w:t>
      </w:r>
      <w:r w:rsidDel="00000000" w:rsidR="00000000" w:rsidRPr="00000000">
        <w:rPr>
          <w:b w:val="1"/>
          <w:bCs w:val="1"/>
          <w:rtl w:val="0"/>
        </w:rPr>
        <w:t xml:space="preserve">Linee Guida Nazionali per gli Interventi Assistiti con gli Animali (IAA)</w:t>
      </w:r>
      <w:r w:rsidDel="00000000" w:rsidR="00000000" w:rsidRPr="00000000">
        <w:rPr>
          <w:rtl w:val="0"/>
        </w:rPr>
        <w:t xml:space="preserve"> (Accordo Stato-Regioni del 25 marzo 2015) definiscono gli standard normativi, comportamentali ed etologici per la tutela degli utenti e la prevenzione dello stress animale. Il </w:t>
      </w:r>
      <w:r w:rsidDel="00000000" w:rsidR="00000000" w:rsidRPr="00000000">
        <w:rPr>
          <w:b w:val="1"/>
          <w:bCs w:val="1"/>
          <w:rtl w:val="0"/>
        </w:rPr>
        <w:t xml:space="preserve">Protocollo Sanitario FNOVI</w:t>
      </w:r>
      <w:r w:rsidDel="00000000" w:rsidR="00000000" w:rsidRPr="00000000">
        <w:rPr>
          <w:rtl w:val="0"/>
        </w:rPr>
        <w:t xml:space="preserve"> (Federazione Nazionale Ordini dei Medici Veterinari Italiani) integra la normativa stabilendo precisi controlli veterinari per l'accesso dei cani alle strutture sanitarie e socio-assistenziali.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6mhn1sxn30i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Riassunto delle Requisiti per il Cane nei contesti IAA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Requisiti Comportamentali ed Etologici:</w:t>
      </w:r>
    </w:p>
    <w:p w:rsidR="00000000" w:rsidDel="00000000" w:rsidP="00000000" w:rsidRDefault="00000000" w:rsidRPr="00000000" w14:paraId="00000004">
      <w:pPr>
        <w:numPr>
          <w:ilvl w:val="1"/>
          <w:numId w:val="2"/>
        </w:numPr>
        <w:spacing w:after="0" w:after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Valutazione della Personalità e Attitudine:</w:t>
      </w:r>
      <w:r w:rsidDel="00000000" w:rsidR="00000000" w:rsidRPr="00000000">
        <w:rPr>
          <w:rtl w:val="0"/>
        </w:rPr>
        <w:t xml:space="preserve"> Il cane viene sottoposto a test dinamici da parte di un </w:t>
      </w:r>
      <w:r w:rsidDel="00000000" w:rsidR="00000000" w:rsidRPr="00000000">
        <w:rPr>
          <w:i w:val="1"/>
          <w:iCs w:val="1"/>
          <w:rtl w:val="0"/>
        </w:rPr>
        <w:t xml:space="preserve">Veterinario Esperto in IAA</w:t>
      </w:r>
      <w:r w:rsidDel="00000000" w:rsidR="00000000" w:rsidRPr="00000000">
        <w:rPr>
          <w:rtl w:val="0"/>
        </w:rPr>
        <w:t xml:space="preserve"> e dal </w:t>
      </w:r>
      <w:r w:rsidDel="00000000" w:rsidR="00000000" w:rsidRPr="00000000">
        <w:rPr>
          <w:i w:val="1"/>
          <w:iCs w:val="1"/>
          <w:rtl w:val="0"/>
        </w:rPr>
        <w:t xml:space="preserve">Coadiutore del cane</w:t>
      </w:r>
      <w:r w:rsidDel="00000000" w:rsidR="00000000" w:rsidRPr="00000000">
        <w:rPr>
          <w:rtl w:val="0"/>
        </w:rPr>
        <w:t xml:space="preserve">. Si valutano doti come la docilità, la socievolezza verso l'essere umano, l'autocontrollo, la resilienza allo stress ambientale e la bassa reattività/aggressività.</w:t>
      </w:r>
    </w:p>
    <w:p w:rsidR="00000000" w:rsidDel="00000000" w:rsidP="00000000" w:rsidRDefault="00000000" w:rsidRPr="00000000" w14:paraId="00000005">
      <w:pPr>
        <w:numPr>
          <w:ilvl w:val="1"/>
          <w:numId w:val="2"/>
        </w:numPr>
        <w:spacing w:after="0" w:after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Socializzazione e Relazione:</w:t>
      </w:r>
      <w:r w:rsidDel="00000000" w:rsidR="00000000" w:rsidRPr="00000000">
        <w:rPr>
          <w:rtl w:val="0"/>
        </w:rPr>
        <w:t xml:space="preserve"> Il binomio cane-coadiutore deve mostrare un legame solido (</w:t>
      </w:r>
      <w:r w:rsidDel="00000000" w:rsidR="00000000" w:rsidRPr="00000000">
        <w:rPr>
          <w:i w:val="1"/>
          <w:iCs w:val="1"/>
          <w:rtl w:val="0"/>
        </w:rPr>
        <w:t xml:space="preserve">alleanza relazionale</w:t>
      </w:r>
      <w:r w:rsidDel="00000000" w:rsidR="00000000" w:rsidRPr="00000000">
        <w:rPr>
          <w:rtl w:val="0"/>
        </w:rPr>
        <w:t xml:space="preserve">). Il cane deve tollerare la manipolazione (anche imprecisa o improvvisa da parte degli utenti), rumori imprevisti e l'utilizzo di ausili protesici o carrozzine.</w:t>
      </w:r>
    </w:p>
    <w:p w:rsidR="00000000" w:rsidDel="00000000" w:rsidP="00000000" w:rsidRDefault="00000000" w:rsidRPr="00000000" w14:paraId="00000006">
      <w:pPr>
        <w:numPr>
          <w:ilvl w:val="1"/>
          <w:numId w:val="2"/>
        </w:numPr>
        <w:spacing w:after="0" w:after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Monitore del Benessere ed Età:</w:t>
      </w:r>
      <w:r w:rsidDel="00000000" w:rsidR="00000000" w:rsidRPr="00000000">
        <w:rPr>
          <w:rtl w:val="0"/>
        </w:rPr>
        <w:t xml:space="preserve"> È vietato l'uso di cuccioli non ancora sviluppati sul piano cognitivo/relazionale (di norma l'età minima per l'inserimento operativo è tra 1 e 2 anni). Durante l'attività devono essere garantiti segnali di calma ed pause adeguate; in presenza di segnali di </w:t>
      </w:r>
      <w:r w:rsidDel="00000000" w:rsidR="00000000" w:rsidRPr="00000000">
        <w:rPr>
          <w:i w:val="1"/>
          <w:iCs w:val="1"/>
          <w:rtl w:val="0"/>
        </w:rPr>
        <w:t xml:space="preserve">freezing</w:t>
      </w:r>
      <w:r w:rsidDel="00000000" w:rsidR="00000000" w:rsidRPr="00000000">
        <w:rPr>
          <w:rtl w:val="0"/>
        </w:rPr>
        <w:t xml:space="preserve"> (congelamento) o stress prolungato, l'intervento deve essere sospeso.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Requisiti Sanitarie e Igiene (Conformità FNOVI):</w:t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spacing w:after="0" w:after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Tracciabilità:</w:t>
      </w:r>
      <w:r w:rsidDel="00000000" w:rsidR="00000000" w:rsidRPr="00000000">
        <w:rPr>
          <w:rtl w:val="0"/>
        </w:rPr>
        <w:t xml:space="preserve"> Iscrizione all'Anagrafe Canina e inserimento del Microchip.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spacing w:after="0" w:after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Profilassi Infettiva e Antiparassitaria:</w:t>
      </w:r>
      <w:r w:rsidDel="00000000" w:rsidR="00000000" w:rsidRPr="00000000">
        <w:rPr>
          <w:rtl w:val="0"/>
        </w:rPr>
        <w:t xml:space="preserve"> Piano vaccinale aggiornato (core vaccines + leptospirosi), trattamenti sistematici ed endo/ecto-parassiticidi periodici supportati da esami coprologici negativi.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spacing w:after="0" w:after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Controlli Zoonosici e Igiene:</w:t>
      </w:r>
      <w:r w:rsidDel="00000000" w:rsidR="00000000" w:rsidRPr="00000000">
        <w:rPr>
          <w:rtl w:val="0"/>
        </w:rPr>
        <w:t xml:space="preserve"> Assenza di dermatofitosi (funghi), parassitosi esterne, copro-colture negative per batteri patogeni (es. </w:t>
      </w:r>
      <w:r w:rsidDel="00000000" w:rsidR="00000000" w:rsidRPr="00000000">
        <w:rPr>
          <w:i w:val="1"/>
          <w:iCs w:val="1"/>
          <w:rtl w:val="0"/>
        </w:rPr>
        <w:t xml:space="preserve">Salmonella spp.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iCs w:val="1"/>
          <w:rtl w:val="0"/>
        </w:rPr>
        <w:t xml:space="preserve">Campylobacter spp.</w:t>
      </w:r>
      <w:r w:rsidDel="00000000" w:rsidR="00000000" w:rsidRPr="00000000">
        <w:rPr>
          <w:rtl w:val="0"/>
        </w:rPr>
        <w:t xml:space="preserve">) e assenza di somministrazione di diete a carne cruda (</w:t>
      </w:r>
      <w:r w:rsidDel="00000000" w:rsidR="00000000" w:rsidRPr="00000000">
        <w:rPr>
          <w:i w:val="1"/>
          <w:iCs w:val="1"/>
          <w:rtl w:val="0"/>
        </w:rPr>
        <w:t xml:space="preserve">BARF</w:t>
      </w:r>
      <w:r w:rsidDel="00000000" w:rsidR="00000000" w:rsidRPr="00000000">
        <w:rPr>
          <w:rtl w:val="0"/>
        </w:rPr>
        <w:t xml:space="preserve">) per limitare la trasmissione di patogeni zoonosici a utenti fragili.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spacing w:after="24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Certificato veterinario d'Idoneità:</w:t>
      </w:r>
      <w:r w:rsidDel="00000000" w:rsidR="00000000" w:rsidRPr="00000000">
        <w:rPr>
          <w:rtl w:val="0"/>
        </w:rPr>
        <w:t xml:space="preserve"> Certificazione periodica (valida 6 o 12 mesi a seconda dei regolamenti locali/strutturali) attestante la piena salute clinica.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ddaf7fnotq4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Schema Riassuntivo Integrato (Linee Guida 2015 + Protocollo FNOVI)</w:t>
      </w:r>
    </w:p>
    <w:tbl>
      <w:tblPr>
        <w:tblStyle w:val="Table1"/>
        <w:tblW w:w="88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60"/>
        <w:gridCol w:w="2145"/>
        <w:gridCol w:w="4200"/>
        <w:tblGridChange w:id="0">
          <w:tblGrid>
            <w:gridCol w:w="2460"/>
            <w:gridCol w:w="2145"/>
            <w:gridCol w:w="4200"/>
          </w:tblGrid>
        </w:tblGridChange>
      </w:tblGrid>
      <w:tr>
        <w:trPr>
          <w:cantSplit w:val="0"/>
          <w:trHeight w:val="810" w:hRule="atLeast"/>
          <w:tblHeader w:val="0"/>
        </w:trPr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Ambito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Requisito / Parametro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Dettaglio Operativo &amp; Standard Normativo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Profilo Amministrativo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Identificazione</w:t>
            </w:r>
          </w:p>
        </w:tc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Microchip + Iscrizione Anagrafe Canina attiva.</w:t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Registrazione IAA</w:t>
            </w:r>
          </w:p>
        </w:tc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Inserimento della scheda del cane nella piattaforma nazionale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Digital Pet</w:t>
            </w:r>
            <w:r w:rsidDel="00000000" w:rsidR="00000000" w:rsidRPr="00000000">
              <w:rPr>
                <w:rtl w:val="0"/>
              </w:rPr>
              <w:t xml:space="preserve"> (IZSVe).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Prevenzione Zoonosi &amp; Profilassi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Vaccinazioni obbligatorie</w:t>
            </w:r>
          </w:p>
        </w:tc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Cimurro, Epatite, Parvovirus, Leptospirosi (ed eventuale Rabbia se richiesta dalla zona geografica).</w:t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Controllo Parassitologico</w:t>
            </w:r>
          </w:p>
        </w:tc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Trattamento regolare contro parassiti esterni (pulci, zecche, flebotomi) + Esame copro-microscopico e giardia periodico.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Profilassi Dermatologica</w:t>
            </w:r>
          </w:p>
        </w:tc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Controllo clinico per escludere micosi (es.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Microsporum canis</w:t>
            </w:r>
            <w:r w:rsidDel="00000000" w:rsidR="00000000" w:rsidRPr="00000000">
              <w:rPr>
                <w:rtl w:val="0"/>
              </w:rPr>
              <w:t xml:space="preserve">) o ectoparassitosi trasmissibili.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Idoneità Clinica &amp; Igiene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Certificato di Idoneità</w:t>
            </w:r>
          </w:p>
        </w:tc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Rilasciato dal Veterinario Esperto IAA a seguito di visita clinica completa.</w:t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Igiene pre-sessione</w:t>
            </w:r>
          </w:p>
        </w:tc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Spazzolatura, pulizia dei polpastrelli, spazzolatura o pulizia mantello (senza l'uso di disinfettanti tossici/irritanti).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Restrizioni Alimentari</w:t>
            </w:r>
          </w:p>
        </w:tc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Divieto di alimentazione con diete grezze/crude (BARF) nei periodi di attività.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Attitudine &amp; Benessere Etologico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Valutazione Proiettiva</w:t>
            </w:r>
          </w:p>
        </w:tc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Test dinamico su doti caratteriali: resilienza, docilità, socievolezza, assenza di aggressività/fobicità.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Età dell'animale</w:t>
            </w:r>
          </w:p>
        </w:tc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480" w:lineRule="auto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Età minima consigliata per l'ingresso in servizio: ≥ 12-18 mesi (dopo sviluppo caratteriale).</w:t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Valutazione del Binomio</w:t>
            </w:r>
          </w:p>
        </w:tc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Affiatamento e capacità del Coadiutore di leggere/gestire i segnali di stress e disagio del cane.</w:t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Gestione Operativa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Turni e Pausa</w:t>
            </w:r>
          </w:p>
        </w:tc>
        <w:tc>
          <w:tcPr>
            <w:tcBorders>
              <w:top w:color="c4c7c5" w:space="0" w:sz="4" w:val="single"/>
              <w:left w:color="c4c7c5" w:space="0" w:sz="4" w:val="single"/>
              <w:bottom w:color="c4c7c5" w:space="0" w:sz="4" w:val="single"/>
              <w:right w:color="c4c7c5" w:space="0" w:sz="4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Sessioni operative strutturate (max 30-45 minuti per seduta) con accesso continuativo all'acqua e aree di sgambamento/riposo.</w:t>
            </w:r>
          </w:p>
        </w:tc>
      </w:tr>
    </w:tbl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Per l’impiego del cane negli Interventi Assistiti con gli Animali non è sufficiente la sola idoneità sanitaria standard, ma occorre una doppia attestazione di idoneità: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Idoneità Clinica e Comportamentale Generale:</w:t>
      </w:r>
      <w:r w:rsidDel="00000000" w:rsidR="00000000" w:rsidRPr="00000000">
        <w:rPr>
          <w:rtl w:val="0"/>
        </w:rPr>
        <w:t xml:space="preserve"> Certificato rilasciato dal </w:t>
      </w:r>
      <w:r w:rsidDel="00000000" w:rsidR="00000000" w:rsidRPr="00000000">
        <w:rPr>
          <w:i w:val="1"/>
          <w:iCs w:val="1"/>
          <w:rtl w:val="0"/>
        </w:rPr>
        <w:t xml:space="preserve">Veterinario Esperto in IAA</w:t>
      </w:r>
      <w:r w:rsidDel="00000000" w:rsidR="00000000" w:rsidRPr="00000000">
        <w:rPr>
          <w:rtl w:val="0"/>
        </w:rPr>
        <w:t xml:space="preserve"> che attesta lo stato di salute fisica (profilassi vaccinale, controlli parassitologici/zoonosici FNOVI, assenza di diete BARF) e la docilità/prosocialità di base dell'animale.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Certificazione di Idoneità a Progetto:</w:t>
      </w:r>
      <w:r w:rsidDel="00000000" w:rsidR="00000000" w:rsidRPr="00000000">
        <w:rPr>
          <w:rtl w:val="0"/>
        </w:rPr>
        <w:t xml:space="preserve"> Valutazione integrativa e obbligatoria stilata specificamente per ogni singolo intervento. Il veterinario IAA deve attestare che le doti caratteriali, la resistenza allo stress e l'esperienza del binomio (cane-coadiutore) siano compatibili con il contesto operativo reale (es. RSA, ospedale, scuola) e con le specifiche fragilità dei destinatari coinvolti.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